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  <w:lang w:val="en-US" w:eastAsia="zh-CN"/>
        </w:rPr>
        <w:t>2024年高校红色资源基地项目申报指南</w:t>
      </w:r>
    </w:p>
    <w:p>
      <w:pPr>
        <w:ind w:firstLine="632"/>
      </w:pPr>
    </w:p>
    <w:p>
      <w:pPr>
        <w:pStyle w:val="3"/>
        <w:ind w:firstLine="632"/>
      </w:pPr>
      <w:r>
        <w:rPr>
          <w:rFonts w:hint="eastAsia"/>
        </w:rPr>
        <w:t>一、项目建设目标</w:t>
      </w:r>
    </w:p>
    <w:p>
      <w:pPr>
        <w:pStyle w:val="3"/>
        <w:ind w:firstLine="632"/>
        <w:rPr>
          <w:rFonts w:hint="eastAsia" w:ascii="Times New Roman" w:hAnsi="Times New Roman" w:eastAsia="方正仿宋_GBK" w:cstheme="minorBidi"/>
          <w:bCs w:val="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方正仿宋_GBK" w:cstheme="minorBidi"/>
          <w:bCs w:val="0"/>
          <w:kern w:val="2"/>
          <w:sz w:val="32"/>
          <w:szCs w:val="22"/>
          <w:lang w:val="en-US" w:eastAsia="zh-CN" w:bidi="ar-SA"/>
        </w:rPr>
        <w:t>深入挖掘高校校史馆、展览馆、博物馆、图书馆等场馆的红色文化育人基因，将学校发展沿革、办学治校的红色文化、优良传统、艰苦奋斗精神等升华拓展转化为育人元素和思想政治教育资源，组织开展“红色文化育人”系列活动、专业队伍建设、衍生课程开发、传播交流活动、工作成效推广，推动基地场馆成为春风化雨、润物无声的学生“沉浸式”学习平台。</w:t>
      </w:r>
    </w:p>
    <w:p>
      <w:pPr>
        <w:pStyle w:val="3"/>
        <w:ind w:firstLine="632"/>
      </w:pPr>
      <w:r>
        <w:rPr>
          <w:rFonts w:hint="eastAsia"/>
        </w:rPr>
        <w:t>二、项目建设内容</w:t>
      </w:r>
    </w:p>
    <w:p>
      <w:pPr>
        <w:ind w:firstLine="632"/>
        <w:rPr>
          <w:rFonts w:hint="eastAsia"/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教育功能突出。基地建设情况良好，具备定期开展专题展览、红色研学、红色文化教育等条件，在</w:t>
      </w:r>
      <w:r>
        <w:rPr>
          <w:rFonts w:hint="eastAsia"/>
        </w:rPr>
        <w:t>开展革命传统教育、爱国主义教育和铸牢中华民族共同体意识教育</w:t>
      </w:r>
      <w:r>
        <w:rPr>
          <w:rFonts w:hint="eastAsia"/>
          <w:lang w:eastAsia="zh-CN"/>
        </w:rPr>
        <w:t>等方面具有明显优势特色。</w:t>
      </w:r>
      <w:r>
        <w:rPr>
          <w:rFonts w:hint="eastAsia"/>
          <w:lang w:val="en-US" w:eastAsia="zh-CN"/>
        </w:rPr>
        <w:t>项目建设周期内每年接待不少于500人次开展红色教育，建成后实现接待人次、教育教学质量逐年提升。</w:t>
      </w:r>
    </w:p>
    <w:p>
      <w:pPr>
        <w:ind w:firstLine="632"/>
      </w:pPr>
      <w:r>
        <w:rPr>
          <w:rFonts w:hint="eastAsia"/>
          <w:lang w:eastAsia="zh-CN"/>
        </w:rPr>
        <w:t>（二）展陈内容丰富。基地</w:t>
      </w:r>
      <w:r>
        <w:rPr>
          <w:rFonts w:hint="eastAsia"/>
        </w:rPr>
        <w:t>在传播红色精神、传承红色基因、赓续红色血脉等方面有突出体现，</w:t>
      </w:r>
      <w:r>
        <w:rPr>
          <w:rFonts w:hint="eastAsia"/>
          <w:lang w:eastAsia="zh-CN"/>
        </w:rPr>
        <w:t>具有明显红色文化特色。</w:t>
      </w:r>
    </w:p>
    <w:p>
      <w:pPr>
        <w:ind w:firstLine="632"/>
      </w:pPr>
      <w:r>
        <w:rPr>
          <w:rFonts w:hint="eastAsia"/>
        </w:rPr>
        <w:t>（</w:t>
      </w:r>
      <w:r>
        <w:rPr>
          <w:rFonts w:hint="eastAsia"/>
          <w:lang w:eastAsia="zh-CN"/>
        </w:rPr>
        <w:t>三</w:t>
      </w:r>
      <w:r>
        <w:rPr>
          <w:rFonts w:hint="eastAsia"/>
        </w:rPr>
        <w:t>）管理制度完备</w:t>
      </w:r>
      <w:r>
        <w:rPr>
          <w:rFonts w:hint="eastAsia"/>
          <w:lang w:eastAsia="zh-CN"/>
        </w:rPr>
        <w:t>。</w:t>
      </w:r>
      <w:r>
        <w:rPr>
          <w:rFonts w:hint="eastAsia"/>
        </w:rPr>
        <w:t>有专门工作团队，可提供实践活动教</w:t>
      </w:r>
      <w:bookmarkStart w:id="0" w:name="_GoBack"/>
      <w:bookmarkEnd w:id="0"/>
      <w:r>
        <w:rPr>
          <w:rFonts w:hint="eastAsia"/>
        </w:rPr>
        <w:t>学指导、讲解服务的专职或兼职专业人员及志愿者队伍。能够与各地教育部门、学校建立协作机制，协同完成实践教学任务，接待教育部门、学校组织的学生教育活动。</w:t>
      </w:r>
    </w:p>
    <w:p>
      <w:pPr>
        <w:ind w:firstLine="632"/>
        <w:rPr>
          <w:rFonts w:hint="eastAsia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41" w:right="1531" w:bottom="2041" w:left="1531" w:header="851" w:footer="1587" w:gutter="0"/>
          <w:pgNumType w:fmt="numberInDash"/>
          <w:cols w:space="425" w:num="1"/>
          <w:docGrid w:type="linesAndChars" w:linePitch="579" w:charSpace="-849"/>
        </w:sectPr>
      </w:pPr>
      <w:r>
        <w:rPr>
          <w:rFonts w:hint="eastAsia"/>
        </w:rPr>
        <w:t>（</w:t>
      </w:r>
      <w:r>
        <w:rPr>
          <w:rFonts w:hint="eastAsia"/>
          <w:lang w:eastAsia="zh-CN"/>
        </w:rPr>
        <w:t>四</w:t>
      </w:r>
      <w:r>
        <w:rPr>
          <w:rFonts w:hint="eastAsia"/>
        </w:rPr>
        <w:t>）安全保障到位，教学或参观场所配备消防栓、灭火器</w:t>
      </w:r>
    </w:p>
    <w:p>
      <w:pPr>
        <w:ind w:firstLine="632"/>
      </w:pPr>
      <w:r>
        <w:rPr>
          <w:rFonts w:hint="eastAsia"/>
        </w:rPr>
        <w:t>等专业消防器材，具有专门的安全应急通道，有2</w:t>
      </w:r>
      <w:r>
        <w:t>4</w:t>
      </w:r>
      <w:r>
        <w:rPr>
          <w:rFonts w:hint="eastAsia"/>
        </w:rPr>
        <w:t>小时、无死角的监控系统，有应急预案，未发生过安全事故。具备医疗应急处置能力，周边医疗资源完备，交通安全便利，能够满足大型车辆的转运停泊。</w:t>
      </w:r>
    </w:p>
    <w:p>
      <w:pPr>
        <w:pStyle w:val="3"/>
        <w:ind w:firstLine="632"/>
      </w:pPr>
      <w:r>
        <w:rPr>
          <w:rFonts w:hint="eastAsia"/>
        </w:rPr>
        <w:t>三、申报限额</w:t>
      </w:r>
    </w:p>
    <w:p>
      <w:pPr>
        <w:ind w:firstLine="632"/>
      </w:pPr>
      <w:r>
        <w:rPr>
          <w:rFonts w:hint="eastAsia"/>
          <w:b/>
          <w:bCs/>
        </w:rPr>
        <w:t>全省各高校每校视情限报1项。</w:t>
      </w:r>
      <w:r>
        <w:rPr>
          <w:rFonts w:hint="eastAsia"/>
        </w:rPr>
        <w:t>评选采取学校申报、省级评审的方式确定建设项目。按照评审、立项、实施、考核、验收等建设程序，分年度、分步骤于</w:t>
      </w:r>
      <w: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-</w:t>
      </w:r>
      <w:r>
        <w:t>202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年实施建设项目。</w:t>
      </w:r>
    </w:p>
    <w:p>
      <w:pPr>
        <w:pStyle w:val="3"/>
        <w:ind w:firstLine="632"/>
      </w:pPr>
      <w:r>
        <w:rPr>
          <w:rFonts w:hint="eastAsia"/>
        </w:rPr>
        <w:t>四、项目管理</w:t>
      </w:r>
    </w:p>
    <w:p>
      <w:pPr>
        <w:adjustRightInd w:val="0"/>
        <w:snapToGrid w:val="0"/>
        <w:spacing w:line="580" w:lineRule="exact"/>
        <w:ind w:firstLine="648" w:firstLineChars="200"/>
        <w:rPr>
          <w:rFonts w:ascii="Times New Roman" w:hAnsi="Times New Roman" w:eastAsia="方正仿宋_GBK" w:cs="Times New Roman"/>
          <w:spacing w:val="4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pacing w:val="4"/>
          <w:kern w:val="32"/>
          <w:sz w:val="32"/>
          <w:szCs w:val="32"/>
        </w:rPr>
        <w:t>1</w:t>
      </w:r>
      <w:r>
        <w:rPr>
          <w:rFonts w:ascii="Times New Roman" w:hAnsi="Times New Roman" w:eastAsia="方正仿宋_GBK" w:cs="Times New Roman"/>
          <w:spacing w:val="4"/>
          <w:kern w:val="0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pacing w:val="4"/>
          <w:kern w:val="0"/>
          <w:sz w:val="32"/>
          <w:szCs w:val="32"/>
        </w:rPr>
        <w:t>严格项目建设考核与管理</w:t>
      </w:r>
      <w:r>
        <w:rPr>
          <w:rFonts w:hint="eastAsia" w:cs="Times New Roman"/>
          <w:spacing w:val="4"/>
          <w:kern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pacing w:val="4"/>
          <w:kern w:val="0"/>
          <w:sz w:val="32"/>
          <w:szCs w:val="32"/>
          <w:lang w:eastAsia="zh-CN"/>
        </w:rPr>
        <w:t>项目日常管理和结项由省委教育工委、省教育厅思政处负责</w:t>
      </w:r>
      <w:r>
        <w:rPr>
          <w:rFonts w:hint="eastAsia" w:ascii="Times New Roman" w:hAnsi="Times New Roman" w:eastAsia="方正仿宋_GBK" w:cs="Times New Roman"/>
          <w:spacing w:val="4"/>
          <w:kern w:val="0"/>
          <w:sz w:val="32"/>
          <w:szCs w:val="32"/>
        </w:rPr>
        <w:t>。项目若未能按期、按质量完成建设目标，将予以撤项并追回支持经费。</w:t>
      </w:r>
    </w:p>
    <w:p>
      <w:pPr>
        <w:adjustRightInd w:val="0"/>
        <w:snapToGrid w:val="0"/>
        <w:spacing w:line="580" w:lineRule="exact"/>
        <w:ind w:firstLine="648" w:firstLineChars="200"/>
        <w:rPr>
          <w:rFonts w:ascii="Times New Roman" w:hAnsi="Times New Roman" w:eastAsia="方正仿宋_GBK" w:cs="宋体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pacing w:val="4"/>
          <w:kern w:val="0"/>
          <w:sz w:val="32"/>
          <w:szCs w:val="32"/>
        </w:rPr>
        <w:t>2</w:t>
      </w:r>
      <w:r>
        <w:rPr>
          <w:rFonts w:ascii="Times New Roman" w:hAnsi="Times New Roman" w:eastAsia="方正仿宋_GBK" w:cs="Times New Roman"/>
          <w:spacing w:val="4"/>
          <w:kern w:val="0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pacing w:val="4"/>
          <w:kern w:val="0"/>
          <w:sz w:val="32"/>
          <w:szCs w:val="32"/>
        </w:rPr>
        <w:t>省教育厅对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每个项目给予若干的工作经费支持，一次性拨</w:t>
      </w:r>
      <w:r>
        <w:rPr>
          <w:rFonts w:hint="eastAsia" w:ascii="Times New Roman" w:hAnsi="Times New Roman" w:eastAsia="方正仿宋_GBK" w:cs="宋体"/>
          <w:kern w:val="0"/>
          <w:sz w:val="32"/>
          <w:szCs w:val="32"/>
        </w:rPr>
        <w:t>付，用于项目实施推进、完善优化和成果转化推广等。项目所在高校可结合实际，给予一定的政策、经费配套支持。</w:t>
      </w:r>
    </w:p>
    <w:p>
      <w:pPr>
        <w:ind w:firstLine="632"/>
      </w:pPr>
    </w:p>
    <w:p>
      <w:pPr>
        <w:ind w:firstLine="632"/>
      </w:pPr>
    </w:p>
    <w:sectPr>
      <w:footerReference r:id="rId11" w:type="default"/>
      <w:footerReference r:id="rId12" w:type="even"/>
      <w:pgSz w:w="11906" w:h="16838"/>
      <w:pgMar w:top="2041" w:right="1531" w:bottom="2041" w:left="1531" w:header="851" w:footer="1587" w:gutter="0"/>
      <w:pgNumType w:fmt="numberInDash" w:start="1"/>
      <w:cols w:space="425" w:num="1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20" w:rightChars="100" w:firstLine="5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20" w:leftChars="100" w:firstLine="0" w:firstLineChars="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20" w:rightChars="100" w:firstLine="5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HFBrm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20" w:leftChars="100" w:firstLine="0" w:firstLineChars="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NW69xyQ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DNW69x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cumentProtection w:enforcement="0"/>
  <w:defaultTabStop w:val="420"/>
  <w:evenAndOddHeaders w:val="true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145204"/>
    <w:rsid w:val="00014D37"/>
    <w:rsid w:val="00064F3B"/>
    <w:rsid w:val="000B3119"/>
    <w:rsid w:val="000E6B11"/>
    <w:rsid w:val="0011735A"/>
    <w:rsid w:val="00145204"/>
    <w:rsid w:val="001530F0"/>
    <w:rsid w:val="001706CF"/>
    <w:rsid w:val="00201D75"/>
    <w:rsid w:val="00236AB6"/>
    <w:rsid w:val="002D1DA0"/>
    <w:rsid w:val="00361B55"/>
    <w:rsid w:val="003937E7"/>
    <w:rsid w:val="003A0DFC"/>
    <w:rsid w:val="003C3F07"/>
    <w:rsid w:val="00423318"/>
    <w:rsid w:val="00431316"/>
    <w:rsid w:val="004523C5"/>
    <w:rsid w:val="00497162"/>
    <w:rsid w:val="004D4C27"/>
    <w:rsid w:val="00515B83"/>
    <w:rsid w:val="0054793D"/>
    <w:rsid w:val="0056653D"/>
    <w:rsid w:val="00572442"/>
    <w:rsid w:val="005F59A1"/>
    <w:rsid w:val="00620A3E"/>
    <w:rsid w:val="006348CB"/>
    <w:rsid w:val="00697491"/>
    <w:rsid w:val="006A1F57"/>
    <w:rsid w:val="006E32CA"/>
    <w:rsid w:val="006E6EB2"/>
    <w:rsid w:val="00761644"/>
    <w:rsid w:val="00761C59"/>
    <w:rsid w:val="00892B1C"/>
    <w:rsid w:val="008A6256"/>
    <w:rsid w:val="008B4C4D"/>
    <w:rsid w:val="008B4FD4"/>
    <w:rsid w:val="00916470"/>
    <w:rsid w:val="0092573A"/>
    <w:rsid w:val="00954F93"/>
    <w:rsid w:val="00957C02"/>
    <w:rsid w:val="009671A8"/>
    <w:rsid w:val="00973C09"/>
    <w:rsid w:val="00A24F88"/>
    <w:rsid w:val="00A55952"/>
    <w:rsid w:val="00A61847"/>
    <w:rsid w:val="00A823AA"/>
    <w:rsid w:val="00A86711"/>
    <w:rsid w:val="00AC04BE"/>
    <w:rsid w:val="00AD41A3"/>
    <w:rsid w:val="00AE10D1"/>
    <w:rsid w:val="00BC7A6D"/>
    <w:rsid w:val="00BE0F16"/>
    <w:rsid w:val="00BF559F"/>
    <w:rsid w:val="00C072FA"/>
    <w:rsid w:val="00C33C39"/>
    <w:rsid w:val="00C80567"/>
    <w:rsid w:val="00CB7627"/>
    <w:rsid w:val="00D1606D"/>
    <w:rsid w:val="00D22C0B"/>
    <w:rsid w:val="00D54261"/>
    <w:rsid w:val="00D770B8"/>
    <w:rsid w:val="00DF1060"/>
    <w:rsid w:val="00E1542C"/>
    <w:rsid w:val="00E331E8"/>
    <w:rsid w:val="00EB0DFE"/>
    <w:rsid w:val="00EF70FF"/>
    <w:rsid w:val="00F152A7"/>
    <w:rsid w:val="00F22AB2"/>
    <w:rsid w:val="00F26A11"/>
    <w:rsid w:val="00F56081"/>
    <w:rsid w:val="00F856E7"/>
    <w:rsid w:val="00F869AF"/>
    <w:rsid w:val="00F87673"/>
    <w:rsid w:val="00F94256"/>
    <w:rsid w:val="00F976A5"/>
    <w:rsid w:val="00FC7423"/>
    <w:rsid w:val="00FF2A71"/>
    <w:rsid w:val="15B69D07"/>
    <w:rsid w:val="42F04B01"/>
    <w:rsid w:val="5FFA4673"/>
    <w:rsid w:val="619FAE39"/>
    <w:rsid w:val="6FBF380E"/>
    <w:rsid w:val="7F7B1A9A"/>
    <w:rsid w:val="9F57BCCC"/>
    <w:rsid w:val="EDFF24EA"/>
    <w:rsid w:val="EF3FB276"/>
    <w:rsid w:val="FEAF4CCE"/>
    <w:rsid w:val="FFD7F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11" w:lineRule="auto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600" w:lineRule="exact"/>
      <w:ind w:firstLine="0" w:firstLineChars="0"/>
      <w:jc w:val="center"/>
      <w:outlineLvl w:val="0"/>
    </w:pPr>
    <w:rPr>
      <w:rFonts w:ascii="方正小标宋_GBK" w:eastAsia="方正小标宋_GBK"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outlineLvl w:val="1"/>
    </w:pPr>
    <w:rPr>
      <w:rFonts w:ascii="方正黑体_GBK" w:eastAsia="方正黑体_GBK" w:hAnsiTheme="majorHAnsi" w:cstheme="majorBidi"/>
      <w:bCs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outlineLvl w:val="2"/>
    </w:pPr>
    <w:rPr>
      <w:rFonts w:ascii="方正楷体_GBK" w:eastAsia="方正楷体_GBK"/>
      <w:bCs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jc w:val="center"/>
      <w:outlineLvl w:val="2"/>
    </w:pPr>
    <w:rPr>
      <w:b/>
      <w:bCs/>
      <w:kern w:val="28"/>
      <w:szCs w:val="32"/>
    </w:rPr>
  </w:style>
  <w:style w:type="paragraph" w:styleId="9">
    <w:name w:val="Title"/>
    <w:basedOn w:val="1"/>
    <w:next w:val="1"/>
    <w:link w:val="14"/>
    <w:qFormat/>
    <w:uiPriority w:val="10"/>
    <w:pPr>
      <w:outlineLvl w:val="1"/>
    </w:pPr>
    <w:rPr>
      <w:rFonts w:ascii="方正楷体_GBK" w:eastAsia="方正楷体_GBK" w:hAnsiTheme="majorHAnsi" w:cstheme="majorBidi"/>
      <w:b/>
      <w:bCs/>
      <w:szCs w:val="32"/>
    </w:rPr>
  </w:style>
  <w:style w:type="character" w:customStyle="1" w:styleId="12">
    <w:name w:val="标题 1 字符"/>
    <w:basedOn w:val="11"/>
    <w:link w:val="2"/>
    <w:qFormat/>
    <w:uiPriority w:val="9"/>
    <w:rPr>
      <w:rFonts w:ascii="方正小标宋_GBK" w:hAnsi="Times New Roman" w:eastAsia="方正小标宋_GBK"/>
      <w:bCs/>
      <w:kern w:val="44"/>
      <w:sz w:val="44"/>
      <w:szCs w:val="44"/>
    </w:rPr>
  </w:style>
  <w:style w:type="character" w:customStyle="1" w:styleId="13">
    <w:name w:val="标题 2 字符"/>
    <w:basedOn w:val="11"/>
    <w:link w:val="3"/>
    <w:qFormat/>
    <w:uiPriority w:val="9"/>
    <w:rPr>
      <w:rFonts w:ascii="方正黑体_GBK" w:eastAsia="方正黑体_GBK" w:hAnsiTheme="majorHAnsi" w:cstheme="majorBidi"/>
      <w:bCs/>
      <w:sz w:val="32"/>
      <w:szCs w:val="32"/>
    </w:rPr>
  </w:style>
  <w:style w:type="character" w:customStyle="1" w:styleId="14">
    <w:name w:val="标题 字符"/>
    <w:basedOn w:val="11"/>
    <w:link w:val="9"/>
    <w:qFormat/>
    <w:uiPriority w:val="10"/>
    <w:rPr>
      <w:rFonts w:ascii="方正楷体_GBK" w:eastAsia="方正楷体_GBK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1"/>
    <w:link w:val="7"/>
    <w:qFormat/>
    <w:uiPriority w:val="99"/>
    <w:rPr>
      <w:rFonts w:eastAsia="方正仿宋_GBK"/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rFonts w:eastAsia="方正仿宋_GBK"/>
      <w:sz w:val="18"/>
      <w:szCs w:val="18"/>
    </w:rPr>
  </w:style>
  <w:style w:type="character" w:customStyle="1" w:styleId="17">
    <w:name w:val="副标题 字符"/>
    <w:basedOn w:val="11"/>
    <w:link w:val="8"/>
    <w:qFormat/>
    <w:uiPriority w:val="11"/>
    <w:rPr>
      <w:rFonts w:ascii="方正仿宋_GBK" w:eastAsia="方正仿宋_GBK"/>
      <w:b/>
      <w:bCs/>
      <w:kern w:val="28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="方正楷体_GBK" w:eastAsia="方正楷体_GBK"/>
      <w:bCs/>
      <w:sz w:val="32"/>
      <w:szCs w:val="32"/>
    </w:rPr>
  </w:style>
  <w:style w:type="character" w:customStyle="1" w:styleId="19">
    <w:name w:val="标题 4 字符"/>
    <w:basedOn w:val="11"/>
    <w:link w:val="5"/>
    <w:qFormat/>
    <w:uiPriority w:val="9"/>
    <w:rPr>
      <w:rFonts w:ascii="Times New Roman" w:hAnsi="Times New Roman" w:eastAsia="方正仿宋_GBK" w:cstheme="majorBidi"/>
      <w:b/>
      <w:bCs/>
      <w:sz w:val="32"/>
      <w:szCs w:val="28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870</Words>
  <Characters>886</Characters>
  <Lines>9</Lines>
  <Paragraphs>2</Paragraphs>
  <TotalTime>0</TotalTime>
  <ScaleCrop>false</ScaleCrop>
  <LinksUpToDate>false</LinksUpToDate>
  <CharactersWithSpaces>886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2023-04-26T00:28:00Z</dcterms:created>
  <dc:creator>谢广觉</dc:creator>
  <cp:lastModifiedBy>ahsjyt</cp:lastModifiedBy>
  <cp:lastPrinted>2023-04-26T00:46:00Z</cp:lastPrinted>
  <dcterms:modified xsi:type="dcterms:W3CDTF">2024-04-28T15:17:06Z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FB7268E1C21B4C1FB18E9D7B348B5A08_12</vt:lpwstr>
  </property>
</Properties>
</file>